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B0599" w14:textId="77777777" w:rsidR="00987983" w:rsidRDefault="00987983" w:rsidP="00410761">
      <w:pPr>
        <w:jc w:val="center"/>
        <w:rPr>
          <w:rFonts w:ascii="Arial" w:eastAsia="Times New Roman" w:hAnsi="Arial" w:cs="Arial"/>
          <w:b/>
          <w:color w:val="002060"/>
          <w:sz w:val="28"/>
          <w:szCs w:val="26"/>
          <w:lang w:val="it-IT"/>
        </w:rPr>
      </w:pPr>
    </w:p>
    <w:p w14:paraId="28E996DB" w14:textId="4672E257" w:rsidR="00410761" w:rsidRPr="00D115B9" w:rsidRDefault="00410761" w:rsidP="00410761">
      <w:pPr>
        <w:jc w:val="center"/>
        <w:rPr>
          <w:rFonts w:ascii="Arial" w:eastAsia="Times New Roman" w:hAnsi="Arial" w:cs="Arial"/>
          <w:b/>
          <w:color w:val="002060"/>
          <w:sz w:val="40"/>
          <w:szCs w:val="36"/>
          <w:lang w:val="it-IT"/>
        </w:rPr>
      </w:pPr>
      <w:r w:rsidRPr="00D115B9">
        <w:rPr>
          <w:rFonts w:ascii="Arial" w:eastAsia="Times New Roman" w:hAnsi="Arial" w:cs="Arial"/>
          <w:b/>
          <w:color w:val="002060"/>
          <w:sz w:val="40"/>
          <w:szCs w:val="36"/>
          <w:lang w:val="it-IT"/>
        </w:rPr>
        <w:t>Ifis art, il grande progetto per l’arte e la cultura di Banca Ifis</w:t>
      </w:r>
      <w:r w:rsidR="00D115B9" w:rsidRPr="00D115B9">
        <w:rPr>
          <w:rFonts w:ascii="Arial" w:eastAsia="Times New Roman" w:hAnsi="Arial" w:cs="Arial"/>
          <w:b/>
          <w:color w:val="002060"/>
          <w:sz w:val="40"/>
          <w:szCs w:val="36"/>
          <w:lang w:val="it-IT"/>
        </w:rPr>
        <w:t xml:space="preserve">, al fianco di </w:t>
      </w:r>
      <w:r w:rsidR="00FD5970">
        <w:rPr>
          <w:rFonts w:ascii="Arial" w:eastAsia="Times New Roman" w:hAnsi="Arial" w:cs="Arial"/>
          <w:b/>
          <w:color w:val="002060"/>
          <w:sz w:val="40"/>
          <w:szCs w:val="36"/>
          <w:lang w:val="it-IT"/>
        </w:rPr>
        <w:t>Roma Arte in Nuvola</w:t>
      </w:r>
      <w:r w:rsidR="00D115B9" w:rsidRPr="00D115B9">
        <w:rPr>
          <w:rFonts w:ascii="Arial" w:eastAsia="Times New Roman" w:hAnsi="Arial" w:cs="Arial"/>
          <w:b/>
          <w:color w:val="002060"/>
          <w:sz w:val="40"/>
          <w:szCs w:val="36"/>
          <w:lang w:val="it-IT"/>
        </w:rPr>
        <w:t xml:space="preserve"> 2025</w:t>
      </w:r>
    </w:p>
    <w:p w14:paraId="244D0C7A" w14:textId="5142011C" w:rsidR="00410761" w:rsidRPr="00987983" w:rsidRDefault="00410761" w:rsidP="00410761">
      <w:pPr>
        <w:jc w:val="center"/>
        <w:rPr>
          <w:rFonts w:ascii="Arial" w:eastAsia="Times New Roman" w:hAnsi="Arial" w:cs="Arial"/>
          <w:color w:val="002060"/>
          <w:sz w:val="24"/>
          <w:lang w:val="it-IT"/>
        </w:rPr>
      </w:pPr>
      <w:r w:rsidRPr="00987983">
        <w:rPr>
          <w:rFonts w:ascii="Arial" w:eastAsia="Times New Roman" w:hAnsi="Arial" w:cs="Arial"/>
          <w:color w:val="002060"/>
          <w:sz w:val="24"/>
          <w:lang w:val="it-IT"/>
        </w:rPr>
        <w:t xml:space="preserve">Banca Ifis sostiene il mondo dell’arte e della cultura per creare un ponte pubblico-privato </w:t>
      </w:r>
      <w:r w:rsidR="000F2225" w:rsidRPr="00987983">
        <w:rPr>
          <w:rFonts w:ascii="Arial" w:eastAsia="Times New Roman" w:hAnsi="Arial" w:cs="Arial"/>
          <w:color w:val="002060"/>
          <w:sz w:val="24"/>
          <w:lang w:val="it-IT"/>
        </w:rPr>
        <w:t>finalizzato alla tutela e valorizzazione del patrimonio nazionale</w:t>
      </w:r>
    </w:p>
    <w:p w14:paraId="338FA63F" w14:textId="77777777" w:rsidR="00410761" w:rsidRDefault="00410761">
      <w:pPr>
        <w:rPr>
          <w:color w:val="auto"/>
          <w:lang w:val="it-IT"/>
        </w:rPr>
      </w:pPr>
    </w:p>
    <w:p w14:paraId="2820FDD3" w14:textId="77777777" w:rsidR="00987983" w:rsidRDefault="00987983">
      <w:pPr>
        <w:rPr>
          <w:color w:val="auto"/>
          <w:lang w:val="it-IT"/>
        </w:rPr>
      </w:pPr>
    </w:p>
    <w:p w14:paraId="1D5C43F8" w14:textId="74F0AF59" w:rsidR="005D38D4" w:rsidRDefault="00293B0E" w:rsidP="0015712B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  <w:r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Roma, 16 ottobre 2025 - </w:t>
      </w:r>
      <w:r w:rsidR="00E50A04">
        <w:rPr>
          <w:rFonts w:cs="Arial"/>
          <w:color w:val="auto"/>
          <w:sz w:val="20"/>
          <w:szCs w:val="20"/>
          <w:shd w:val="clear" w:color="auto" w:fill="FFFFFF"/>
          <w:lang w:val="it-IT"/>
        </w:rPr>
        <w:t>Il sostegno di Banca Ifis a</w:t>
      </w:r>
      <w:r w:rsidR="00FD5970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ll’edizione 2025 di </w:t>
      </w:r>
      <w:r w:rsidR="00FD5970" w:rsidRPr="00293B0E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Roma Arte in Nuvola</w:t>
      </w:r>
      <w:r w:rsidR="00FD5970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</w:t>
      </w:r>
      <w:r w:rsidR="00D115B9">
        <w:rPr>
          <w:rFonts w:cs="Arial"/>
          <w:color w:val="auto"/>
          <w:sz w:val="20"/>
          <w:szCs w:val="20"/>
          <w:shd w:val="clear" w:color="auto" w:fill="FFFFFF"/>
          <w:lang w:val="it-IT"/>
        </w:rPr>
        <w:t>rientra tra le progettualità di</w:t>
      </w:r>
      <w:r w:rsidR="00927FA5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</w:t>
      </w:r>
      <w:r w:rsidR="00927FA5"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Ifis art</w:t>
      </w:r>
      <w:r w:rsidR="00927FA5" w:rsidRPr="00E8130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, il </w:t>
      </w:r>
      <w:proofErr w:type="gramStart"/>
      <w:r w:rsidR="00927FA5" w:rsidRPr="00E81302">
        <w:rPr>
          <w:rFonts w:cs="Arial"/>
          <w:color w:val="auto"/>
          <w:sz w:val="20"/>
          <w:szCs w:val="20"/>
          <w:shd w:val="clear" w:color="auto" w:fill="FFFFFF"/>
          <w:lang w:val="it-IT"/>
        </w:rPr>
        <w:t>brand</w:t>
      </w:r>
      <w:proofErr w:type="gramEnd"/>
      <w:r w:rsidR="00927FA5" w:rsidRPr="00E8130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che raccoglie tutte le</w:t>
      </w:r>
      <w:r w:rsidR="00245077" w:rsidRPr="00E8130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iniziative volte alla valorizzazione dell'arte, della cultura e della creatività contemporanea, con l'obiettivo di creare valore per le persone e le comunit</w:t>
      </w:r>
      <w:r w:rsidR="00E81302">
        <w:rPr>
          <w:rFonts w:cs="Arial"/>
          <w:color w:val="auto"/>
          <w:sz w:val="20"/>
          <w:szCs w:val="20"/>
          <w:shd w:val="clear" w:color="auto" w:fill="FFFFFF"/>
          <w:lang w:val="it-IT"/>
        </w:rPr>
        <w:t>à</w:t>
      </w:r>
      <w:r w:rsidR="00927FA5" w:rsidRPr="00E81302">
        <w:rPr>
          <w:rFonts w:cs="Arial"/>
          <w:color w:val="auto"/>
          <w:sz w:val="20"/>
          <w:szCs w:val="20"/>
          <w:shd w:val="clear" w:color="auto" w:fill="FFFFFF"/>
          <w:lang w:val="it-IT"/>
        </w:rPr>
        <w:t>.</w:t>
      </w:r>
    </w:p>
    <w:p w14:paraId="0B65B1AC" w14:textId="77777777" w:rsidR="005D38D4" w:rsidRDefault="005D38D4" w:rsidP="0015712B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</w:p>
    <w:p w14:paraId="5A1B8FD7" w14:textId="77A8377D" w:rsidR="0015712B" w:rsidRPr="004058F0" w:rsidRDefault="00927FA5" w:rsidP="0015712B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  <w:r>
        <w:rPr>
          <w:rFonts w:cs="Arial"/>
          <w:color w:val="auto"/>
          <w:sz w:val="20"/>
          <w:szCs w:val="20"/>
          <w:shd w:val="clear" w:color="auto" w:fill="FFFFFF"/>
          <w:lang w:val="it-IT"/>
        </w:rPr>
        <w:t>Tra queste, la più significativa è la creazione del</w:t>
      </w:r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</w:t>
      </w:r>
      <w:r w:rsidR="0015712B"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Parco Internazionale di Scultura</w:t>
      </w:r>
      <w:r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 di Banca Ifis</w:t>
      </w:r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, un progetto </w:t>
      </w:r>
      <w:r>
        <w:rPr>
          <w:rFonts w:cs="Arial"/>
          <w:color w:val="auto"/>
          <w:sz w:val="20"/>
          <w:szCs w:val="20"/>
          <w:shd w:val="clear" w:color="auto" w:fill="FFFFFF"/>
          <w:lang w:val="it-IT"/>
        </w:rPr>
        <w:t>nato nel 2023 per celebrare i 40 anni dalla fondazione della Banca. Il Parco Internazionale di Scultura si sviluppa</w:t>
      </w:r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all’interno dei 22 ettari di giardino di </w:t>
      </w:r>
      <w:r w:rsidR="0015712B"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Villa Fürstenberg a Mestre,</w:t>
      </w:r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ospita </w:t>
      </w:r>
      <w:r w:rsidR="00704CD3">
        <w:rPr>
          <w:rFonts w:cs="Arial"/>
          <w:color w:val="auto"/>
          <w:sz w:val="20"/>
          <w:szCs w:val="20"/>
          <w:shd w:val="clear" w:color="auto" w:fill="FFFFFF"/>
          <w:lang w:val="it-IT"/>
        </w:rPr>
        <w:t>25</w:t>
      </w:r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opere plastiche di 1</w:t>
      </w:r>
      <w:r w:rsidR="00704CD3">
        <w:rPr>
          <w:rFonts w:cs="Arial"/>
          <w:color w:val="auto"/>
          <w:sz w:val="20"/>
          <w:szCs w:val="20"/>
          <w:shd w:val="clear" w:color="auto" w:fill="FFFFFF"/>
          <w:lang w:val="it-IT"/>
        </w:rPr>
        <w:t>5</w:t>
      </w:r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maestri della scultura contemporanea, italiani e internazionali: Fernando Botero, Annie Morris, Park </w:t>
      </w:r>
      <w:proofErr w:type="spellStart"/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>Eun</w:t>
      </w:r>
      <w:proofErr w:type="spellEnd"/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Sun, Igor Mitoraj, Manolo Valdés, Pablo </w:t>
      </w:r>
      <w:proofErr w:type="spellStart"/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>Atchugarry</w:t>
      </w:r>
      <w:proofErr w:type="spellEnd"/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, Pietro Consagra, Roberto Barni, Julio </w:t>
      </w:r>
      <w:proofErr w:type="spellStart"/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>Larraz</w:t>
      </w:r>
      <w:proofErr w:type="spellEnd"/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, Philip Colbert, Giuseppe Penone, Jaume </w:t>
      </w:r>
      <w:proofErr w:type="spellStart"/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>Plensa</w:t>
      </w:r>
      <w:proofErr w:type="spellEnd"/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>, Nico Vascellari</w:t>
      </w:r>
      <w:r w:rsidR="00704CD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, </w:t>
      </w:r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>Davide Rivalta</w:t>
      </w:r>
      <w:r w:rsidR="00704CD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, </w:t>
      </w:r>
      <w:r w:rsidR="00704CD3" w:rsidRPr="007F34EC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Tony </w:t>
      </w:r>
      <w:proofErr w:type="spellStart"/>
      <w:r w:rsidR="00704CD3" w:rsidRPr="007F34EC">
        <w:rPr>
          <w:rFonts w:cs="Arial"/>
          <w:color w:val="auto"/>
          <w:sz w:val="20"/>
          <w:szCs w:val="20"/>
          <w:shd w:val="clear" w:color="auto" w:fill="FFFFFF"/>
          <w:lang w:val="it-IT"/>
        </w:rPr>
        <w:t>Cragg</w:t>
      </w:r>
      <w:proofErr w:type="spellEnd"/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. Il Parco è aperto gratuitamente al pubblico che può prenotare la propria visita tramite la </w:t>
      </w:r>
      <w:r w:rsidR="0015712B"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app Ifis art</w:t>
      </w:r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e rappresenta già una </w:t>
      </w:r>
      <w:r w:rsidR="0015712B"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case history internazionale in materia di </w:t>
      </w:r>
      <w:r w:rsidR="0015712B" w:rsidRPr="00582212">
        <w:rPr>
          <w:rFonts w:cs="Arial"/>
          <w:b/>
          <w:bCs/>
          <w:i/>
          <w:iCs/>
          <w:color w:val="auto"/>
          <w:sz w:val="20"/>
          <w:szCs w:val="20"/>
          <w:shd w:val="clear" w:color="auto" w:fill="FFFFFF"/>
          <w:lang w:val="it-IT"/>
        </w:rPr>
        <w:t xml:space="preserve">corporate </w:t>
      </w:r>
      <w:proofErr w:type="spellStart"/>
      <w:r w:rsidR="0015712B" w:rsidRPr="00582212">
        <w:rPr>
          <w:rFonts w:cs="Arial"/>
          <w:b/>
          <w:bCs/>
          <w:i/>
          <w:iCs/>
          <w:color w:val="auto"/>
          <w:sz w:val="20"/>
          <w:szCs w:val="20"/>
          <w:shd w:val="clear" w:color="auto" w:fill="FFFFFF"/>
          <w:lang w:val="it-IT"/>
        </w:rPr>
        <w:t>collection</w:t>
      </w:r>
      <w:proofErr w:type="spellEnd"/>
      <w:r w:rsidR="0015712B"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 e </w:t>
      </w:r>
      <w:r w:rsidR="0015712B" w:rsidRPr="00582212">
        <w:rPr>
          <w:rFonts w:cs="Arial"/>
          <w:b/>
          <w:bCs/>
          <w:i/>
          <w:iCs/>
          <w:color w:val="auto"/>
          <w:sz w:val="20"/>
          <w:szCs w:val="20"/>
          <w:shd w:val="clear" w:color="auto" w:fill="FFFFFF"/>
          <w:lang w:val="it-IT"/>
        </w:rPr>
        <w:t>cultural and</w:t>
      </w:r>
      <w:r w:rsidR="0015712B"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 </w:t>
      </w:r>
      <w:r w:rsidR="0015712B" w:rsidRPr="00582212">
        <w:rPr>
          <w:rFonts w:cs="Arial"/>
          <w:b/>
          <w:bCs/>
          <w:i/>
          <w:iCs/>
          <w:color w:val="auto"/>
          <w:sz w:val="20"/>
          <w:szCs w:val="20"/>
          <w:shd w:val="clear" w:color="auto" w:fill="FFFFFF"/>
          <w:lang w:val="it-IT"/>
        </w:rPr>
        <w:t xml:space="preserve">social </w:t>
      </w:r>
      <w:proofErr w:type="spellStart"/>
      <w:r w:rsidR="0015712B" w:rsidRPr="00582212">
        <w:rPr>
          <w:rFonts w:cs="Arial"/>
          <w:b/>
          <w:bCs/>
          <w:i/>
          <w:iCs/>
          <w:color w:val="auto"/>
          <w:sz w:val="20"/>
          <w:szCs w:val="20"/>
          <w:shd w:val="clear" w:color="auto" w:fill="FFFFFF"/>
          <w:lang w:val="it-IT"/>
        </w:rPr>
        <w:t>responsibility</w:t>
      </w:r>
      <w:proofErr w:type="spellEnd"/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>.</w:t>
      </w:r>
      <w:r w:rsidR="0015712B" w:rsidRPr="00582212">
        <w:rPr>
          <w:rFonts w:cs="Arial"/>
          <w:sz w:val="20"/>
          <w:szCs w:val="20"/>
          <w:shd w:val="clear" w:color="auto" w:fill="FFFFFF"/>
          <w:lang w:val="it-IT"/>
        </w:rPr>
        <w:t xml:space="preserve"> </w:t>
      </w:r>
      <w:r w:rsidR="0015712B"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>Per poter registrare</w:t>
      </w:r>
      <w:r w:rsidR="0015712B" w:rsidRPr="00582212">
        <w:rPr>
          <w:color w:val="auto"/>
          <w:sz w:val="20"/>
          <w:szCs w:val="20"/>
          <w:lang w:val="it-IT"/>
        </w:rPr>
        <w:t xml:space="preserve"> l’influsso positivo che il Parco, e le iniziative ad esso collegate, determinano su visitatori e artisti, a fine agosto 2024 è stata disposta un’indagine quantitativa su quasi 500 visitatori, che ha consentito di indagare due impatti differenti: il benessere personale e lo sviluppo delle competenze. Secondo tale analisi, il </w:t>
      </w:r>
      <w:r w:rsidR="0015712B" w:rsidRPr="00582212">
        <w:rPr>
          <w:b/>
          <w:bCs/>
          <w:color w:val="auto"/>
          <w:sz w:val="20"/>
          <w:szCs w:val="20"/>
          <w:lang w:val="it-IT"/>
        </w:rPr>
        <w:t>97% dei visitatori</w:t>
      </w:r>
      <w:r w:rsidR="0015712B" w:rsidRPr="00582212">
        <w:rPr>
          <w:color w:val="auto"/>
          <w:sz w:val="20"/>
          <w:szCs w:val="20"/>
          <w:lang w:val="it-IT"/>
        </w:rPr>
        <w:t xml:space="preserve"> del Parco ha dichiarato di aver vissuto un'</w:t>
      </w:r>
      <w:r w:rsidR="0015712B" w:rsidRPr="00582212">
        <w:rPr>
          <w:b/>
          <w:bCs/>
          <w:color w:val="auto"/>
          <w:sz w:val="20"/>
          <w:szCs w:val="20"/>
          <w:lang w:val="it-IT"/>
        </w:rPr>
        <w:t>esperienza artistica esclusiva</w:t>
      </w:r>
      <w:r w:rsidR="0015712B" w:rsidRPr="00582212">
        <w:rPr>
          <w:color w:val="auto"/>
          <w:sz w:val="20"/>
          <w:szCs w:val="20"/>
          <w:lang w:val="it-IT"/>
        </w:rPr>
        <w:t xml:space="preserve">; il </w:t>
      </w:r>
      <w:r w:rsidR="0015712B" w:rsidRPr="00582212">
        <w:rPr>
          <w:b/>
          <w:bCs/>
          <w:color w:val="auto"/>
          <w:sz w:val="20"/>
          <w:szCs w:val="20"/>
          <w:lang w:val="it-IT"/>
        </w:rPr>
        <w:t>94%</w:t>
      </w:r>
      <w:r w:rsidR="0015712B" w:rsidRPr="00582212">
        <w:rPr>
          <w:color w:val="auto"/>
          <w:sz w:val="20"/>
          <w:szCs w:val="20"/>
          <w:lang w:val="it-IT"/>
        </w:rPr>
        <w:t xml:space="preserve"> di aver percepito un </w:t>
      </w:r>
      <w:r w:rsidR="0015712B" w:rsidRPr="00582212">
        <w:rPr>
          <w:b/>
          <w:bCs/>
          <w:color w:val="auto"/>
          <w:sz w:val="20"/>
          <w:szCs w:val="20"/>
          <w:lang w:val="it-IT"/>
        </w:rPr>
        <w:t>miglioramento del proprio stato d'animo post-visita</w:t>
      </w:r>
      <w:r w:rsidR="0015712B" w:rsidRPr="00582212">
        <w:rPr>
          <w:color w:val="auto"/>
          <w:sz w:val="20"/>
          <w:szCs w:val="20"/>
          <w:lang w:val="it-IT"/>
        </w:rPr>
        <w:t xml:space="preserve">; il </w:t>
      </w:r>
      <w:r w:rsidR="0015712B" w:rsidRPr="00582212">
        <w:rPr>
          <w:b/>
          <w:bCs/>
          <w:color w:val="auto"/>
          <w:sz w:val="20"/>
          <w:szCs w:val="20"/>
          <w:lang w:val="it-IT"/>
        </w:rPr>
        <w:t>91%</w:t>
      </w:r>
      <w:r w:rsidR="0015712B" w:rsidRPr="00582212">
        <w:rPr>
          <w:color w:val="auto"/>
          <w:sz w:val="20"/>
          <w:szCs w:val="20"/>
          <w:lang w:val="it-IT"/>
        </w:rPr>
        <w:t xml:space="preserve"> di aver </w:t>
      </w:r>
      <w:r w:rsidR="0015712B" w:rsidRPr="00582212">
        <w:rPr>
          <w:b/>
          <w:bCs/>
          <w:color w:val="auto"/>
          <w:sz w:val="20"/>
          <w:szCs w:val="20"/>
          <w:lang w:val="it-IT"/>
        </w:rPr>
        <w:t>compreso meglio le sculture</w:t>
      </w:r>
      <w:r w:rsidR="0015712B" w:rsidRPr="00582212">
        <w:rPr>
          <w:color w:val="auto"/>
          <w:sz w:val="20"/>
          <w:szCs w:val="20"/>
          <w:lang w:val="it-IT"/>
        </w:rPr>
        <w:t xml:space="preserve"> e l'</w:t>
      </w:r>
      <w:r w:rsidR="0015712B" w:rsidRPr="00582212">
        <w:rPr>
          <w:b/>
          <w:bCs/>
          <w:color w:val="auto"/>
          <w:sz w:val="20"/>
          <w:szCs w:val="20"/>
          <w:lang w:val="it-IT"/>
        </w:rPr>
        <w:t>85%</w:t>
      </w:r>
      <w:r w:rsidR="0015712B" w:rsidRPr="00582212">
        <w:rPr>
          <w:color w:val="auto"/>
          <w:sz w:val="20"/>
          <w:szCs w:val="20"/>
          <w:lang w:val="it-IT"/>
        </w:rPr>
        <w:t xml:space="preserve"> ha visto </w:t>
      </w:r>
      <w:r w:rsidR="0015712B" w:rsidRPr="00582212">
        <w:rPr>
          <w:b/>
          <w:bCs/>
          <w:color w:val="auto"/>
          <w:sz w:val="20"/>
          <w:szCs w:val="20"/>
          <w:lang w:val="it-IT"/>
        </w:rPr>
        <w:t>stimolato il proprio pensiero creativo</w:t>
      </w:r>
      <w:r w:rsidR="0015712B" w:rsidRPr="00582212">
        <w:rPr>
          <w:color w:val="auto"/>
          <w:sz w:val="20"/>
          <w:szCs w:val="20"/>
          <w:lang w:val="it-IT"/>
        </w:rPr>
        <w:t xml:space="preserve">. Il </w:t>
      </w:r>
      <w:r w:rsidR="0015712B" w:rsidRPr="00582212">
        <w:rPr>
          <w:b/>
          <w:bCs/>
          <w:color w:val="auto"/>
          <w:sz w:val="20"/>
          <w:szCs w:val="20"/>
          <w:lang w:val="it-IT"/>
        </w:rPr>
        <w:t>95%</w:t>
      </w:r>
      <w:r w:rsidR="0015712B" w:rsidRPr="00582212">
        <w:rPr>
          <w:color w:val="auto"/>
          <w:sz w:val="20"/>
          <w:szCs w:val="20"/>
          <w:lang w:val="it-IT"/>
        </w:rPr>
        <w:t xml:space="preserve"> dei partecipanti ha affermato di aver visto </w:t>
      </w:r>
      <w:r w:rsidR="0015712B" w:rsidRPr="00582212">
        <w:rPr>
          <w:b/>
          <w:bCs/>
          <w:color w:val="auto"/>
          <w:sz w:val="20"/>
          <w:szCs w:val="20"/>
          <w:lang w:val="it-IT"/>
        </w:rPr>
        <w:t>ampliate le proprie conoscenze</w:t>
      </w:r>
      <w:r w:rsidR="0015712B" w:rsidRPr="00582212">
        <w:rPr>
          <w:color w:val="auto"/>
          <w:sz w:val="20"/>
          <w:szCs w:val="20"/>
          <w:lang w:val="it-IT"/>
        </w:rPr>
        <w:t xml:space="preserve"> e l'</w:t>
      </w:r>
      <w:r w:rsidR="0015712B" w:rsidRPr="00582212">
        <w:rPr>
          <w:b/>
          <w:bCs/>
          <w:color w:val="auto"/>
          <w:sz w:val="20"/>
          <w:szCs w:val="20"/>
          <w:lang w:val="it-IT"/>
        </w:rPr>
        <w:t>85%</w:t>
      </w:r>
      <w:r w:rsidR="0015712B" w:rsidRPr="00582212">
        <w:rPr>
          <w:color w:val="auto"/>
          <w:sz w:val="20"/>
          <w:szCs w:val="20"/>
          <w:lang w:val="it-IT"/>
        </w:rPr>
        <w:t xml:space="preserve"> di aver </w:t>
      </w:r>
      <w:r w:rsidR="0015712B" w:rsidRPr="00582212">
        <w:rPr>
          <w:b/>
          <w:bCs/>
          <w:color w:val="auto"/>
          <w:sz w:val="20"/>
          <w:szCs w:val="20"/>
          <w:lang w:val="it-IT"/>
        </w:rPr>
        <w:t>acquisito nuove competenze utili professionalmente</w:t>
      </w:r>
      <w:r w:rsidR="0015712B" w:rsidRPr="00582212">
        <w:rPr>
          <w:color w:val="auto"/>
          <w:sz w:val="20"/>
          <w:szCs w:val="20"/>
          <w:lang w:val="it-IT"/>
        </w:rPr>
        <w:t>.</w:t>
      </w:r>
    </w:p>
    <w:p w14:paraId="16B13771" w14:textId="77777777" w:rsidR="00286D53" w:rsidRDefault="00286D53" w:rsidP="0015712B">
      <w:pPr>
        <w:rPr>
          <w:color w:val="auto"/>
          <w:sz w:val="20"/>
          <w:szCs w:val="20"/>
          <w:lang w:val="it-IT"/>
        </w:rPr>
      </w:pPr>
    </w:p>
    <w:p w14:paraId="45DAB85C" w14:textId="475C48B6" w:rsidR="00BA70CE" w:rsidRDefault="0015712B" w:rsidP="0015712B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  <w:r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Tra le progettualità più significative di Ifis art vi è </w:t>
      </w:r>
      <w:r w:rsidR="00927FA5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poi </w:t>
      </w:r>
      <w:r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il </w:t>
      </w:r>
      <w:r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recupero e il restauro di “</w:t>
      </w:r>
      <w:proofErr w:type="spellStart"/>
      <w:r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Migrant</w:t>
      </w:r>
      <w:proofErr w:type="spellEnd"/>
      <w:r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 Child”, l’opera realizzata dall’artista Banksy a Venezia</w:t>
      </w:r>
      <w:r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, uno dei soli due lavori ufficialmente riconosciuti da Banksy sul suolo nazionale. L’opera, che rischiava un irrimediabile quanto veloce deperimento a causa della sua esposizione all’acqua di Venezia e al maltempo, porta con sé un valore artistico e sociale elevato: attraverso il linguaggio della pittura, Banksy diffonde infatti un messaggio di speranza e pace che richiama i valori della Carta Onu del 1948 sulla tutela dei diritti universali dell’uomo. L’impegno della Banca per proteggere l’opera ha l’obiettivo di tenere vivo questo messaggio. </w:t>
      </w:r>
      <w:r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Oltre a mettere in sicurezza l’opera, Banca Ifis ha inoltre acquistato </w:t>
      </w:r>
      <w:r w:rsidR="00FD5335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il p</w:t>
      </w:r>
      <w:r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alazzo </w:t>
      </w:r>
      <w:r w:rsidR="00FD5335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in campo </w:t>
      </w:r>
      <w:r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San </w:t>
      </w:r>
      <w:proofErr w:type="spellStart"/>
      <w:r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Pantalon</w:t>
      </w:r>
      <w:proofErr w:type="spellEnd"/>
      <w:r w:rsidR="00FD5335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, </w:t>
      </w:r>
      <w:r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che lo ospita, e che sarà trasformato in uno spazio espositivo, in collaborazione con istituzioni culturali nazionali e internazionali.</w:t>
      </w:r>
    </w:p>
    <w:p w14:paraId="04F28F36" w14:textId="77777777" w:rsidR="00BA70CE" w:rsidRDefault="00BA70CE" w:rsidP="0015712B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</w:p>
    <w:p w14:paraId="79C28BC2" w14:textId="72DF8B5E" w:rsidR="000E02BD" w:rsidRDefault="0015712B" w:rsidP="0015712B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  <w:r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In Ifis art rientra anche l’operazione di acquisto e restauro di </w:t>
      </w:r>
      <w:r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dodici busti in gesso realizzati da</w:t>
      </w:r>
      <w:r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</w:t>
      </w:r>
      <w:r w:rsidRPr="00582212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Antonio Canova</w:t>
      </w:r>
      <w:r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di eccezionale valore artistico, dopo il ritrovamento presso Villa Canal alla </w:t>
      </w:r>
      <w:proofErr w:type="spellStart"/>
      <w:r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>Gherla</w:t>
      </w:r>
      <w:proofErr w:type="spellEnd"/>
      <w:r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>, a Treviso. Le dodici opere del celebre scultore</w:t>
      </w:r>
      <w:r w:rsidR="002702FE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- </w:t>
      </w:r>
      <w:r w:rsidR="002702FE" w:rsidRPr="00750929">
        <w:rPr>
          <w:color w:val="000000"/>
          <w:sz w:val="20"/>
          <w:szCs w:val="20"/>
          <w:lang w:val="it-IT"/>
        </w:rPr>
        <w:t>alte circa 50-60 cm e datate tra il 1807 e il 1818</w:t>
      </w:r>
      <w:r w:rsidR="002702FE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-</w:t>
      </w:r>
      <w:r w:rsidRPr="00582212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entrate a far parte d</w:t>
      </w:r>
      <w:r w:rsidRPr="000E02BD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ella collezione d’arte di Banca Ifis, sono state esposte per la prima volta al pubblico nella prestigiosa mostra </w:t>
      </w:r>
      <w:r w:rsidRPr="000E02BD">
        <w:rPr>
          <w:rFonts w:cs="Arial"/>
          <w:i/>
          <w:iCs/>
          <w:color w:val="auto"/>
          <w:sz w:val="20"/>
          <w:szCs w:val="20"/>
          <w:shd w:val="clear" w:color="auto" w:fill="FFFFFF"/>
          <w:lang w:val="it-IT"/>
        </w:rPr>
        <w:t>Antonio Canova e il Neoclassicismo a Lucca</w:t>
      </w:r>
      <w:r w:rsidRPr="000E02BD">
        <w:rPr>
          <w:rFonts w:cs="Arial"/>
          <w:color w:val="auto"/>
          <w:sz w:val="20"/>
          <w:szCs w:val="20"/>
          <w:shd w:val="clear" w:color="auto" w:fill="FFFFFF"/>
          <w:lang w:val="it-IT"/>
        </w:rPr>
        <w:t>, a Lucca</w:t>
      </w:r>
      <w:r w:rsidR="000E02BD" w:rsidRPr="000E02BD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e successivamente portate a Roma – la prima volta nella capitale - in occasione della fiera “Roma Arte in Nuvola”</w:t>
      </w:r>
      <w:r w:rsidR="00CB26AB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</w:t>
      </w:r>
      <w:r w:rsidR="00CB26AB" w:rsidRPr="00750929">
        <w:rPr>
          <w:color w:val="000000"/>
          <w:sz w:val="20"/>
          <w:szCs w:val="20"/>
          <w:lang w:val="it-IT"/>
        </w:rPr>
        <w:t>e sono attualmente esposte alla Pinacoteca di Brera di Milano.</w:t>
      </w:r>
    </w:p>
    <w:p w14:paraId="226A7CE7" w14:textId="77777777" w:rsidR="00927FA5" w:rsidRPr="00582212" w:rsidRDefault="00927FA5" w:rsidP="0015712B">
      <w:pPr>
        <w:rPr>
          <w:rFonts w:cs="Arial"/>
          <w:sz w:val="20"/>
          <w:szCs w:val="20"/>
          <w:shd w:val="clear" w:color="auto" w:fill="FFFFFF"/>
          <w:lang w:val="it-IT"/>
        </w:rPr>
      </w:pPr>
    </w:p>
    <w:p w14:paraId="0144C845" w14:textId="77777777" w:rsidR="00987983" w:rsidRDefault="0015712B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La promozione dell’arte da parte di Banca Ifis riguarda i talenti italiani con la sponsorizzazione del Padiglione Italia alla </w:t>
      </w:r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Biennale Architettura e alla Biennale Arte di Venezia</w:t>
      </w:r>
      <w:r w:rsidR="00FD33EB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- </w:t>
      </w:r>
      <w:r w:rsidR="00FD33EB" w:rsidRPr="00750929">
        <w:rPr>
          <w:color w:val="000000"/>
          <w:sz w:val="20"/>
          <w:szCs w:val="20"/>
          <w:lang w:val="it-IT"/>
        </w:rPr>
        <w:t>che viene accompagnata dalla Banca con appuntamenti del Public Program ospitati all’interno della sede di Villa Fürstenberg a Mestre -</w:t>
      </w: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compresi quelli emergenti, come nel caso della </w:t>
      </w:r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donazione dell’opera </w:t>
      </w:r>
      <w:proofErr w:type="spellStart"/>
      <w:r w:rsidRPr="00705FB3">
        <w:rPr>
          <w:rFonts w:cs="Arial"/>
          <w:b/>
          <w:bCs/>
          <w:i/>
          <w:iCs/>
          <w:color w:val="auto"/>
          <w:sz w:val="20"/>
          <w:szCs w:val="20"/>
          <w:shd w:val="clear" w:color="auto" w:fill="FFFFFF"/>
          <w:lang w:val="it-IT"/>
        </w:rPr>
        <w:t>Untitled</w:t>
      </w:r>
      <w:proofErr w:type="spellEnd"/>
      <w:r w:rsidRPr="00705FB3">
        <w:rPr>
          <w:rFonts w:cs="Arial"/>
          <w:b/>
          <w:bCs/>
          <w:i/>
          <w:iCs/>
          <w:color w:val="auto"/>
          <w:sz w:val="20"/>
          <w:szCs w:val="20"/>
          <w:shd w:val="clear" w:color="auto" w:fill="FFFFFF"/>
          <w:lang w:val="it-IT"/>
        </w:rPr>
        <w:t xml:space="preserve"> 2021</w:t>
      </w:r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 di Cristiano Pintaldi, al Liceo Artistico Statale di Treviso</w:t>
      </w: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. L’iniziativa rappresenta una tappa importante del progetto </w:t>
      </w:r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Your Future </w:t>
      </w:r>
      <w:proofErr w:type="spellStart"/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You</w:t>
      </w:r>
      <w:proofErr w:type="spellEnd"/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 </w:t>
      </w: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>sviluppato dalla galleria d’arte contemporanea</w:t>
      </w:r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 21Gallery </w:t>
      </w: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>con il contributo di Banca Ifis per sostenere i giovani e la loro capacità creativa.</w:t>
      </w:r>
    </w:p>
    <w:p w14:paraId="5ADC728B" w14:textId="77777777" w:rsidR="00987983" w:rsidRDefault="00987983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</w:p>
    <w:p w14:paraId="3535CCDB" w14:textId="77777777" w:rsidR="00987983" w:rsidRDefault="0015712B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>In ordine cronologico, l’ultima operazione strategica messa a punto da Banca Ifis a supporto delle attività culturali e di impatto sociale sul territorio riguarda</w:t>
      </w:r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 </w:t>
      </w: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l’entrata in </w:t>
      </w:r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The Street</w:t>
      </w: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, la società che cura la gestione dell’hub culturale del </w:t>
      </w:r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Treviso </w:t>
      </w:r>
      <w:proofErr w:type="spellStart"/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Arts</w:t>
      </w:r>
      <w:proofErr w:type="spellEnd"/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 </w:t>
      </w:r>
      <w:proofErr w:type="spellStart"/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District</w:t>
      </w:r>
      <w:proofErr w:type="spellEnd"/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 (TAD)</w:t>
      </w: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. In particolare, la Banca ha rilevato una quota pari al 25% del </w:t>
      </w: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lastRenderedPageBreak/>
        <w:t xml:space="preserve">capitale sociale della società che, ad oggi, controlla la maggioranza di </w:t>
      </w:r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21Gallery</w:t>
      </w: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, </w:t>
      </w:r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Il Cantiere</w:t>
      </w: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, </w:t>
      </w:r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 xml:space="preserve">Ristorante Vite </w:t>
      </w: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e il </w:t>
      </w:r>
      <w:proofErr w:type="gramStart"/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>brand</w:t>
      </w:r>
      <w:proofErr w:type="gramEnd"/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di design </w:t>
      </w:r>
      <w:proofErr w:type="spellStart"/>
      <w:r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Ondesign</w:t>
      </w:r>
      <w:proofErr w:type="spellEnd"/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>.</w:t>
      </w:r>
    </w:p>
    <w:p w14:paraId="30D68759" w14:textId="77777777" w:rsidR="00987983" w:rsidRDefault="00987983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</w:p>
    <w:p w14:paraId="18E3427B" w14:textId="14B9A408" w:rsidR="00987983" w:rsidRPr="00750929" w:rsidRDefault="00927FA5">
      <w:pPr>
        <w:rPr>
          <w:color w:val="000000"/>
          <w:sz w:val="20"/>
          <w:szCs w:val="20"/>
          <w:lang w:val="it-IT"/>
        </w:rPr>
      </w:pPr>
      <w:r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>Infine, nell’ottobre 2024 Banca Ifis ha</w:t>
      </w:r>
      <w:r w:rsidR="005E2029"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suggellato la partnership tra la Pinacoteca di Brera e la Galleria Nazionale di Arte Moderna di Roma con una grande mostra dedicata a </w:t>
      </w:r>
      <w:r w:rsidR="005E2029" w:rsidRPr="00705FB3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Mario Ceroli</w:t>
      </w:r>
      <w:r w:rsidR="005E2029"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</w:t>
      </w:r>
      <w:r w:rsidR="00225EF8" w:rsidRPr="00750929">
        <w:rPr>
          <w:color w:val="000000"/>
          <w:sz w:val="20"/>
          <w:szCs w:val="20"/>
          <w:lang w:val="it-IT"/>
        </w:rPr>
        <w:t>(Castel Frentano, 1938)</w:t>
      </w:r>
      <w:r w:rsidR="00225EF8" w:rsidRPr="00705FB3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</w:t>
      </w:r>
      <w:r w:rsidR="00C55776" w:rsidRPr="00750929">
        <w:rPr>
          <w:color w:val="000000"/>
          <w:sz w:val="20"/>
          <w:szCs w:val="20"/>
          <w:lang w:val="it-IT"/>
        </w:rPr>
        <w:t>che sarà esposta prima a Milano e poi a Roma. Banca Ifis ha infatti rilevato l’intera collezione di Ceroli e nel corso del 2025 sosterrà la creazione di una Casa Museo dedicata alla conservazione e cura della produzione artistica del Maestro Ceroli.</w:t>
      </w:r>
    </w:p>
    <w:p w14:paraId="1D4C5731" w14:textId="77777777" w:rsidR="00987983" w:rsidRPr="00750929" w:rsidRDefault="00987983">
      <w:pPr>
        <w:rPr>
          <w:color w:val="000000"/>
          <w:sz w:val="20"/>
          <w:szCs w:val="20"/>
          <w:lang w:val="it-IT"/>
        </w:rPr>
      </w:pPr>
    </w:p>
    <w:p w14:paraId="5419A2D1" w14:textId="712E50EB" w:rsidR="0015712B" w:rsidRDefault="00434284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  <w:r w:rsidRPr="00434284">
        <w:rPr>
          <w:rFonts w:cs="Arial"/>
          <w:color w:val="auto"/>
          <w:sz w:val="20"/>
          <w:szCs w:val="20"/>
          <w:shd w:val="clear" w:color="auto" w:fill="FFFFFF"/>
          <w:lang w:val="it-IT"/>
        </w:rPr>
        <w:t>In questo filone, rientra</w:t>
      </w:r>
      <w:r w:rsidR="001948FE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poi</w:t>
      </w:r>
      <w:r w:rsidRPr="00434284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 </w:t>
      </w:r>
      <w:r w:rsidRPr="00434284">
        <w:rPr>
          <w:rFonts w:cs="Arial"/>
          <w:b/>
          <w:bCs/>
          <w:color w:val="auto"/>
          <w:sz w:val="20"/>
          <w:szCs w:val="20"/>
          <w:shd w:val="clear" w:color="auto" w:fill="FFFFFF"/>
          <w:lang w:val="it-IT"/>
        </w:rPr>
        <w:t>Economia della Bellezza</w:t>
      </w:r>
      <w:r w:rsidRPr="00434284">
        <w:rPr>
          <w:rFonts w:cs="Arial"/>
          <w:color w:val="auto"/>
          <w:sz w:val="20"/>
          <w:szCs w:val="20"/>
          <w:shd w:val="clear" w:color="auto" w:fill="FFFFFF"/>
          <w:lang w:val="it-IT"/>
        </w:rPr>
        <w:t xml:space="preserve">, redatto dall’ufficio studi della banca e che è diventato una vera e propria piattaforma di dialogo aperta a tutti gli stakeholder che operano nei diversi ambiti: imprese, istituzioni, associazioni, università e tutta la comunità civile coinvolta. </w:t>
      </w:r>
    </w:p>
    <w:p w14:paraId="45488CE7" w14:textId="77777777" w:rsidR="00987983" w:rsidRDefault="00987983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</w:p>
    <w:p w14:paraId="729D318A" w14:textId="77777777" w:rsidR="00987983" w:rsidRDefault="00987983">
      <w:pPr>
        <w:rPr>
          <w:rFonts w:cs="Arial"/>
          <w:color w:val="auto"/>
          <w:sz w:val="20"/>
          <w:szCs w:val="20"/>
          <w:shd w:val="clear" w:color="auto" w:fill="FFFFFF"/>
          <w:lang w:val="it-IT"/>
        </w:rPr>
      </w:pPr>
    </w:p>
    <w:p w14:paraId="0E24769E" w14:textId="77777777" w:rsidR="00987983" w:rsidRDefault="00987983">
      <w:pPr>
        <w:rPr>
          <w:color w:val="auto"/>
          <w:lang w:val="it-IT"/>
        </w:rPr>
      </w:pPr>
    </w:p>
    <w:p w14:paraId="4945FEF2" w14:textId="77777777" w:rsidR="00BA70CE" w:rsidRDefault="00BA70CE">
      <w:pPr>
        <w:rPr>
          <w:color w:val="auto"/>
          <w:lang w:val="it-IT"/>
        </w:rPr>
      </w:pPr>
    </w:p>
    <w:p w14:paraId="7C457ABB" w14:textId="77777777" w:rsidR="00BA70CE" w:rsidRDefault="00BA70CE">
      <w:pPr>
        <w:rPr>
          <w:color w:val="auto"/>
          <w:lang w:val="it-IT"/>
        </w:rPr>
      </w:pPr>
    </w:p>
    <w:p w14:paraId="5E1BEA8C" w14:textId="77777777" w:rsidR="00BA70CE" w:rsidRDefault="00BA70CE">
      <w:pPr>
        <w:rPr>
          <w:color w:val="auto"/>
          <w:lang w:val="it-IT"/>
        </w:rPr>
      </w:pPr>
    </w:p>
    <w:p w14:paraId="1148C632" w14:textId="28525439" w:rsidR="00BA70CE" w:rsidRPr="00E50A04" w:rsidRDefault="005776AB">
      <w:pPr>
        <w:rPr>
          <w:b/>
          <w:bCs/>
          <w:color w:val="auto"/>
          <w:sz w:val="20"/>
          <w:szCs w:val="20"/>
          <w:lang w:val="it-IT"/>
        </w:rPr>
      </w:pPr>
      <w:r w:rsidRPr="00E50A04">
        <w:rPr>
          <w:b/>
          <w:bCs/>
          <w:color w:val="auto"/>
          <w:sz w:val="20"/>
          <w:szCs w:val="20"/>
          <w:lang w:val="it-IT"/>
        </w:rPr>
        <w:t>Contatti:</w:t>
      </w:r>
    </w:p>
    <w:p w14:paraId="3D228F22" w14:textId="77777777" w:rsidR="00E50A04" w:rsidRDefault="00E50A04" w:rsidP="00D11E14">
      <w:pPr>
        <w:rPr>
          <w:color w:val="auto"/>
          <w:sz w:val="20"/>
          <w:szCs w:val="20"/>
          <w:lang w:val="it-IT"/>
        </w:rPr>
      </w:pPr>
    </w:p>
    <w:p w14:paraId="60C3A3A6" w14:textId="695A0299" w:rsidR="00D11E14" w:rsidRPr="00D11E14" w:rsidRDefault="00D11E14" w:rsidP="00D11E14">
      <w:pPr>
        <w:rPr>
          <w:color w:val="auto"/>
          <w:sz w:val="20"/>
          <w:szCs w:val="20"/>
          <w:lang w:val="it-IT"/>
        </w:rPr>
      </w:pPr>
      <w:r w:rsidRPr="00D11E14">
        <w:rPr>
          <w:color w:val="auto"/>
          <w:sz w:val="20"/>
          <w:szCs w:val="20"/>
          <w:lang w:val="it-IT"/>
        </w:rPr>
        <w:t>Davide Pastore</w:t>
      </w:r>
      <w:r>
        <w:rPr>
          <w:color w:val="auto"/>
          <w:sz w:val="20"/>
          <w:szCs w:val="20"/>
          <w:lang w:val="it-IT"/>
        </w:rPr>
        <w:t xml:space="preserve"> </w:t>
      </w:r>
    </w:p>
    <w:p w14:paraId="2730D7EC" w14:textId="7C8411C2" w:rsidR="00D11E14" w:rsidRPr="00D11E14" w:rsidRDefault="00D11E14" w:rsidP="00D11E14">
      <w:pPr>
        <w:rPr>
          <w:color w:val="auto"/>
          <w:sz w:val="20"/>
          <w:szCs w:val="20"/>
          <w:lang w:val="it-IT"/>
        </w:rPr>
      </w:pPr>
      <w:r w:rsidRPr="00D11E14">
        <w:rPr>
          <w:color w:val="auto"/>
          <w:sz w:val="20"/>
          <w:szCs w:val="20"/>
          <w:lang w:val="it-IT"/>
        </w:rPr>
        <w:t>M +39 337 111 5357</w:t>
      </w:r>
      <w:r w:rsidR="00E50A04">
        <w:rPr>
          <w:color w:val="auto"/>
          <w:sz w:val="20"/>
          <w:szCs w:val="20"/>
          <w:lang w:val="it-IT"/>
        </w:rPr>
        <w:t xml:space="preserve"> | </w:t>
      </w:r>
      <w:hyperlink r:id="rId7" w:history="1">
        <w:r w:rsidRPr="00D11E14">
          <w:rPr>
            <w:rStyle w:val="Collegamentoipertestuale"/>
            <w:sz w:val="20"/>
            <w:szCs w:val="20"/>
            <w:lang w:val="it-IT"/>
          </w:rPr>
          <w:t>davide.pastore@bancaifis.it</w:t>
        </w:r>
      </w:hyperlink>
    </w:p>
    <w:p w14:paraId="35FD92DE" w14:textId="77777777" w:rsidR="005776AB" w:rsidRDefault="005776AB">
      <w:pPr>
        <w:rPr>
          <w:color w:val="auto"/>
          <w:lang w:val="it-IT"/>
        </w:rPr>
      </w:pPr>
    </w:p>
    <w:p w14:paraId="709A8C7A" w14:textId="77777777" w:rsidR="00E50A04" w:rsidRPr="00E50A04" w:rsidRDefault="00E50A04" w:rsidP="00E50A04">
      <w:pPr>
        <w:rPr>
          <w:color w:val="auto"/>
          <w:sz w:val="20"/>
          <w:szCs w:val="20"/>
          <w:lang w:val="it-IT"/>
        </w:rPr>
      </w:pPr>
      <w:r w:rsidRPr="00E50A04">
        <w:rPr>
          <w:color w:val="auto"/>
          <w:sz w:val="20"/>
          <w:szCs w:val="20"/>
          <w:lang w:val="it-IT"/>
        </w:rPr>
        <w:t>Anna Defrancesco comunicazione</w:t>
      </w:r>
    </w:p>
    <w:p w14:paraId="7671AF7D" w14:textId="60604C3F" w:rsidR="00BA70CE" w:rsidRPr="00E50A04" w:rsidRDefault="00E50A04">
      <w:pPr>
        <w:rPr>
          <w:color w:val="auto"/>
          <w:sz w:val="20"/>
          <w:szCs w:val="20"/>
          <w:lang w:val="it-IT"/>
        </w:rPr>
      </w:pPr>
      <w:r w:rsidRPr="00E50A04">
        <w:rPr>
          <w:color w:val="auto"/>
          <w:sz w:val="20"/>
          <w:szCs w:val="20"/>
          <w:lang w:val="it-IT"/>
        </w:rPr>
        <w:t xml:space="preserve">M +39 349 6107625 | </w:t>
      </w:r>
      <w:hyperlink r:id="rId8" w:history="1">
        <w:r w:rsidRPr="00E50A04">
          <w:rPr>
            <w:rStyle w:val="Collegamentoipertestuale"/>
            <w:sz w:val="20"/>
            <w:szCs w:val="20"/>
            <w:lang w:val="it-IT"/>
          </w:rPr>
          <w:t>ad@annadefrancesco.com</w:t>
        </w:r>
      </w:hyperlink>
      <w:r w:rsidRPr="00E50A04">
        <w:rPr>
          <w:color w:val="auto"/>
          <w:sz w:val="20"/>
          <w:szCs w:val="20"/>
          <w:lang w:val="it-IT"/>
        </w:rPr>
        <w:t xml:space="preserve"> </w:t>
      </w:r>
    </w:p>
    <w:p w14:paraId="29E86E86" w14:textId="77777777" w:rsidR="00BA70CE" w:rsidRDefault="00BA70CE">
      <w:pPr>
        <w:rPr>
          <w:color w:val="auto"/>
          <w:lang w:val="it-IT"/>
        </w:rPr>
      </w:pPr>
    </w:p>
    <w:p w14:paraId="6BDD8DF7" w14:textId="77777777" w:rsidR="00BA70CE" w:rsidRDefault="00BA70CE">
      <w:pPr>
        <w:rPr>
          <w:color w:val="auto"/>
          <w:lang w:val="it-IT"/>
        </w:rPr>
      </w:pPr>
    </w:p>
    <w:p w14:paraId="5962620B" w14:textId="77777777" w:rsidR="00BA70CE" w:rsidRDefault="00BA70CE">
      <w:pPr>
        <w:rPr>
          <w:color w:val="auto"/>
          <w:lang w:val="it-IT"/>
        </w:rPr>
      </w:pPr>
    </w:p>
    <w:p w14:paraId="0473DD76" w14:textId="77777777" w:rsidR="00BA70CE" w:rsidRDefault="00BA70CE">
      <w:pPr>
        <w:rPr>
          <w:color w:val="auto"/>
          <w:lang w:val="it-IT"/>
        </w:rPr>
      </w:pPr>
    </w:p>
    <w:p w14:paraId="64D6B4DF" w14:textId="77777777" w:rsidR="00BA70CE" w:rsidRDefault="00BA70CE">
      <w:pPr>
        <w:rPr>
          <w:color w:val="auto"/>
          <w:lang w:val="it-IT"/>
        </w:rPr>
      </w:pPr>
    </w:p>
    <w:p w14:paraId="55C7B6A4" w14:textId="77777777" w:rsidR="00BA70CE" w:rsidRDefault="00BA70CE">
      <w:pPr>
        <w:rPr>
          <w:color w:val="auto"/>
          <w:lang w:val="it-IT"/>
        </w:rPr>
      </w:pPr>
    </w:p>
    <w:p w14:paraId="1C0C4E2A" w14:textId="77777777" w:rsidR="00BA70CE" w:rsidRDefault="00BA70CE">
      <w:pPr>
        <w:rPr>
          <w:color w:val="auto"/>
          <w:lang w:val="it-IT"/>
        </w:rPr>
      </w:pPr>
    </w:p>
    <w:p w14:paraId="13161E89" w14:textId="77777777" w:rsidR="00BA70CE" w:rsidRDefault="00BA70CE">
      <w:pPr>
        <w:rPr>
          <w:color w:val="auto"/>
          <w:lang w:val="it-IT"/>
        </w:rPr>
      </w:pPr>
    </w:p>
    <w:p w14:paraId="1A9E9AD5" w14:textId="77777777" w:rsidR="00BA70CE" w:rsidRDefault="00BA70CE">
      <w:pPr>
        <w:rPr>
          <w:color w:val="auto"/>
          <w:lang w:val="it-IT"/>
        </w:rPr>
      </w:pPr>
    </w:p>
    <w:p w14:paraId="00D3136C" w14:textId="77777777" w:rsidR="00BA70CE" w:rsidRDefault="00BA70CE">
      <w:pPr>
        <w:rPr>
          <w:color w:val="auto"/>
          <w:lang w:val="it-IT"/>
        </w:rPr>
      </w:pPr>
    </w:p>
    <w:p w14:paraId="636F39C2" w14:textId="77777777" w:rsidR="00BA70CE" w:rsidRDefault="00BA70CE">
      <w:pPr>
        <w:rPr>
          <w:color w:val="auto"/>
          <w:lang w:val="it-IT"/>
        </w:rPr>
      </w:pPr>
    </w:p>
    <w:p w14:paraId="4D75711E" w14:textId="77777777" w:rsidR="00BA70CE" w:rsidRDefault="00BA70CE">
      <w:pPr>
        <w:rPr>
          <w:color w:val="auto"/>
          <w:lang w:val="it-IT"/>
        </w:rPr>
      </w:pPr>
    </w:p>
    <w:p w14:paraId="571AA17D" w14:textId="77777777" w:rsidR="00BA70CE" w:rsidRDefault="00BA70CE">
      <w:pPr>
        <w:rPr>
          <w:color w:val="auto"/>
          <w:lang w:val="it-IT"/>
        </w:rPr>
      </w:pPr>
    </w:p>
    <w:p w14:paraId="51F16D3B" w14:textId="77777777" w:rsidR="00BA70CE" w:rsidRDefault="00BA70CE">
      <w:pPr>
        <w:rPr>
          <w:color w:val="auto"/>
          <w:lang w:val="it-IT"/>
        </w:rPr>
      </w:pPr>
    </w:p>
    <w:p w14:paraId="12C75FC6" w14:textId="77777777" w:rsidR="00BA70CE" w:rsidRDefault="00BA70CE">
      <w:pPr>
        <w:rPr>
          <w:color w:val="auto"/>
          <w:lang w:val="it-IT"/>
        </w:rPr>
      </w:pPr>
    </w:p>
    <w:p w14:paraId="17B15A24" w14:textId="77777777" w:rsidR="00BA70CE" w:rsidRDefault="00BA70CE">
      <w:pPr>
        <w:rPr>
          <w:color w:val="auto"/>
          <w:lang w:val="it-IT"/>
        </w:rPr>
      </w:pPr>
    </w:p>
    <w:p w14:paraId="51DF2546" w14:textId="77777777" w:rsidR="00BA70CE" w:rsidRDefault="00BA70CE">
      <w:pPr>
        <w:rPr>
          <w:color w:val="auto"/>
          <w:lang w:val="it-IT"/>
        </w:rPr>
      </w:pPr>
    </w:p>
    <w:p w14:paraId="096E62D9" w14:textId="77777777" w:rsidR="00BA70CE" w:rsidRDefault="00BA70CE">
      <w:pPr>
        <w:rPr>
          <w:color w:val="auto"/>
          <w:lang w:val="it-IT"/>
        </w:rPr>
      </w:pPr>
    </w:p>
    <w:p w14:paraId="3508F04E" w14:textId="77777777" w:rsidR="00BA70CE" w:rsidRDefault="00BA70CE">
      <w:pPr>
        <w:rPr>
          <w:color w:val="auto"/>
          <w:lang w:val="it-IT"/>
        </w:rPr>
      </w:pPr>
    </w:p>
    <w:p w14:paraId="6080D221" w14:textId="77777777" w:rsidR="00BA70CE" w:rsidRDefault="00BA70CE">
      <w:pPr>
        <w:rPr>
          <w:color w:val="auto"/>
          <w:lang w:val="it-IT"/>
        </w:rPr>
      </w:pPr>
    </w:p>
    <w:p w14:paraId="22A97B0D" w14:textId="77777777" w:rsidR="00BA70CE" w:rsidRDefault="00BA70CE">
      <w:pPr>
        <w:rPr>
          <w:color w:val="auto"/>
          <w:lang w:val="it-IT"/>
        </w:rPr>
      </w:pPr>
    </w:p>
    <w:p w14:paraId="3C692378" w14:textId="77777777" w:rsidR="00BA70CE" w:rsidRDefault="00BA70CE">
      <w:pPr>
        <w:rPr>
          <w:color w:val="auto"/>
          <w:lang w:val="it-IT"/>
        </w:rPr>
      </w:pPr>
    </w:p>
    <w:p w14:paraId="32E8D3CC" w14:textId="77777777" w:rsidR="00BA70CE" w:rsidRDefault="00BA70CE">
      <w:pPr>
        <w:rPr>
          <w:color w:val="auto"/>
          <w:lang w:val="it-IT"/>
        </w:rPr>
      </w:pPr>
    </w:p>
    <w:sectPr w:rsidR="00BA70CE" w:rsidSect="00987983">
      <w:headerReference w:type="default" r:id="rId9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79EC1" w14:textId="77777777" w:rsidR="00275971" w:rsidRDefault="00275971" w:rsidP="00920E93">
      <w:r>
        <w:separator/>
      </w:r>
    </w:p>
  </w:endnote>
  <w:endnote w:type="continuationSeparator" w:id="0">
    <w:p w14:paraId="37FFA0DE" w14:textId="77777777" w:rsidR="00275971" w:rsidRDefault="00275971" w:rsidP="0092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+mn-cs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AC096" w14:textId="77777777" w:rsidR="00275971" w:rsidRDefault="00275971" w:rsidP="00920E93">
      <w:r>
        <w:separator/>
      </w:r>
    </w:p>
  </w:footnote>
  <w:footnote w:type="continuationSeparator" w:id="0">
    <w:p w14:paraId="51959651" w14:textId="77777777" w:rsidR="00275971" w:rsidRDefault="00275971" w:rsidP="00920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BBE3" w14:textId="075B122A" w:rsidR="00920E93" w:rsidRDefault="004058F0">
    <w:pPr>
      <w:pStyle w:val="Intestazione"/>
    </w:pPr>
    <w:r>
      <w:rPr>
        <w:noProof/>
      </w:rPr>
      <w:drawing>
        <wp:inline distT="0" distB="0" distL="0" distR="0" wp14:anchorId="63229147" wp14:editId="48E153DD">
          <wp:extent cx="2241118" cy="444500"/>
          <wp:effectExtent l="0" t="0" r="6985" b="0"/>
          <wp:docPr id="656962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3586" cy="446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BC687E" w14:textId="77777777" w:rsidR="00705FB3" w:rsidRDefault="00705FB3">
    <w:pPr>
      <w:pStyle w:val="Intestazione"/>
    </w:pPr>
  </w:p>
  <w:p w14:paraId="783A9CB6" w14:textId="77777777" w:rsidR="00705FB3" w:rsidRDefault="00705F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76105"/>
    <w:multiLevelType w:val="hybridMultilevel"/>
    <w:tmpl w:val="8822F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35673"/>
    <w:multiLevelType w:val="hybridMultilevel"/>
    <w:tmpl w:val="3EF229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4A9E72"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  <w:color w:val="auto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64421"/>
    <w:multiLevelType w:val="hybridMultilevel"/>
    <w:tmpl w:val="DD72E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576E2"/>
    <w:multiLevelType w:val="hybridMultilevel"/>
    <w:tmpl w:val="7E12DA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056AA"/>
    <w:multiLevelType w:val="hybridMultilevel"/>
    <w:tmpl w:val="E95C37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3212B"/>
    <w:multiLevelType w:val="hybridMultilevel"/>
    <w:tmpl w:val="C5A03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767704"/>
    <w:multiLevelType w:val="hybridMultilevel"/>
    <w:tmpl w:val="632E4E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E1523"/>
    <w:multiLevelType w:val="hybridMultilevel"/>
    <w:tmpl w:val="03367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F75B72"/>
    <w:multiLevelType w:val="hybridMultilevel"/>
    <w:tmpl w:val="1B780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C1C93"/>
    <w:multiLevelType w:val="hybridMultilevel"/>
    <w:tmpl w:val="5D981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E4AD1"/>
    <w:multiLevelType w:val="hybridMultilevel"/>
    <w:tmpl w:val="DCFC51A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90362704">
    <w:abstractNumId w:val="3"/>
  </w:num>
  <w:num w:numId="2" w16cid:durableId="1291472080">
    <w:abstractNumId w:val="2"/>
  </w:num>
  <w:num w:numId="3" w16cid:durableId="1500851271">
    <w:abstractNumId w:val="8"/>
  </w:num>
  <w:num w:numId="4" w16cid:durableId="1317759238">
    <w:abstractNumId w:val="6"/>
  </w:num>
  <w:num w:numId="5" w16cid:durableId="448167885">
    <w:abstractNumId w:val="4"/>
  </w:num>
  <w:num w:numId="6" w16cid:durableId="120611849">
    <w:abstractNumId w:val="0"/>
  </w:num>
  <w:num w:numId="7" w16cid:durableId="877622826">
    <w:abstractNumId w:val="9"/>
  </w:num>
  <w:num w:numId="8" w16cid:durableId="1526795612">
    <w:abstractNumId w:val="10"/>
  </w:num>
  <w:num w:numId="9" w16cid:durableId="1164050996">
    <w:abstractNumId w:val="1"/>
  </w:num>
  <w:num w:numId="10" w16cid:durableId="1504321799">
    <w:abstractNumId w:val="7"/>
  </w:num>
  <w:num w:numId="11" w16cid:durableId="12516952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B2"/>
    <w:rsid w:val="00000309"/>
    <w:rsid w:val="000A7316"/>
    <w:rsid w:val="000E02BD"/>
    <w:rsid w:val="000F2225"/>
    <w:rsid w:val="001033F0"/>
    <w:rsid w:val="0015712B"/>
    <w:rsid w:val="001948FE"/>
    <w:rsid w:val="001E6700"/>
    <w:rsid w:val="00225EF8"/>
    <w:rsid w:val="00245077"/>
    <w:rsid w:val="00257474"/>
    <w:rsid w:val="002702FE"/>
    <w:rsid w:val="00275971"/>
    <w:rsid w:val="00286D53"/>
    <w:rsid w:val="00293B0E"/>
    <w:rsid w:val="003216DB"/>
    <w:rsid w:val="00326022"/>
    <w:rsid w:val="004058F0"/>
    <w:rsid w:val="00410761"/>
    <w:rsid w:val="00434284"/>
    <w:rsid w:val="0043536F"/>
    <w:rsid w:val="0046404B"/>
    <w:rsid w:val="004963D7"/>
    <w:rsid w:val="004A544E"/>
    <w:rsid w:val="004F23F6"/>
    <w:rsid w:val="00561F40"/>
    <w:rsid w:val="005776AB"/>
    <w:rsid w:val="00582212"/>
    <w:rsid w:val="005D38D4"/>
    <w:rsid w:val="005E2029"/>
    <w:rsid w:val="00616750"/>
    <w:rsid w:val="00655400"/>
    <w:rsid w:val="006A453F"/>
    <w:rsid w:val="006E7BE5"/>
    <w:rsid w:val="00704CD3"/>
    <w:rsid w:val="00705FB3"/>
    <w:rsid w:val="00750929"/>
    <w:rsid w:val="007B0EDD"/>
    <w:rsid w:val="007B34E1"/>
    <w:rsid w:val="007D0455"/>
    <w:rsid w:val="007D2F68"/>
    <w:rsid w:val="007D4F63"/>
    <w:rsid w:val="007F34EC"/>
    <w:rsid w:val="0081278F"/>
    <w:rsid w:val="008148A7"/>
    <w:rsid w:val="00885F2B"/>
    <w:rsid w:val="008C4EB2"/>
    <w:rsid w:val="00920E93"/>
    <w:rsid w:val="00927FA5"/>
    <w:rsid w:val="00987983"/>
    <w:rsid w:val="009C398A"/>
    <w:rsid w:val="009D5E2B"/>
    <w:rsid w:val="00A2353B"/>
    <w:rsid w:val="00A241D9"/>
    <w:rsid w:val="00A82497"/>
    <w:rsid w:val="00A95D65"/>
    <w:rsid w:val="00B15E70"/>
    <w:rsid w:val="00B82B7F"/>
    <w:rsid w:val="00B945A7"/>
    <w:rsid w:val="00BA310F"/>
    <w:rsid w:val="00BA70CE"/>
    <w:rsid w:val="00BE11F0"/>
    <w:rsid w:val="00C55776"/>
    <w:rsid w:val="00CB26AB"/>
    <w:rsid w:val="00CD6089"/>
    <w:rsid w:val="00D115B9"/>
    <w:rsid w:val="00D11E14"/>
    <w:rsid w:val="00D51EEB"/>
    <w:rsid w:val="00DB5E28"/>
    <w:rsid w:val="00E1546A"/>
    <w:rsid w:val="00E30BA2"/>
    <w:rsid w:val="00E475CC"/>
    <w:rsid w:val="00E50A04"/>
    <w:rsid w:val="00E604EB"/>
    <w:rsid w:val="00E81302"/>
    <w:rsid w:val="00F135E2"/>
    <w:rsid w:val="00F37B76"/>
    <w:rsid w:val="00FB70C8"/>
    <w:rsid w:val="00FD33EB"/>
    <w:rsid w:val="00FD5335"/>
    <w:rsid w:val="00FD5970"/>
    <w:rsid w:val="00FF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1299B"/>
  <w15:chartTrackingRefBased/>
  <w15:docId w15:val="{97C11704-D965-4CE9-BAC5-E670CA6B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4EB2"/>
    <w:pPr>
      <w:spacing w:after="0" w:line="240" w:lineRule="auto"/>
      <w:jc w:val="both"/>
    </w:pPr>
    <w:rPr>
      <w:rFonts w:ascii="Roboto" w:eastAsia="Calibri" w:hAnsi="Roboto" w:cs="+mn-cs"/>
      <w:color w:val="6A6A6A"/>
      <w:kern w:val="24"/>
      <w:szCs w:val="28"/>
      <w:lang w:val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4E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4E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C4E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C4E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C4E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C4EB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C4EB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4EB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C4EB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4E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4E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C4E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C4EB2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C4EB2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C4EB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C4EB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4EB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C4EB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C4EB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C4E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C4E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C4E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C4E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C4EB2"/>
    <w:rPr>
      <w:i/>
      <w:iCs/>
      <w:color w:val="404040" w:themeColor="text1" w:themeTint="BF"/>
    </w:rPr>
  </w:style>
  <w:style w:type="paragraph" w:styleId="Paragrafoelenco">
    <w:name w:val="List Paragraph"/>
    <w:aliases w:val="Testo elenco"/>
    <w:basedOn w:val="Normale"/>
    <w:link w:val="ParagrafoelencoCarattere"/>
    <w:uiPriority w:val="34"/>
    <w:qFormat/>
    <w:rsid w:val="008C4EB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C4EB2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C4E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C4EB2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C4EB2"/>
    <w:rPr>
      <w:b/>
      <w:bCs/>
      <w:smallCaps/>
      <w:color w:val="2F5496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8C4EB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Testo elenco Carattere"/>
    <w:link w:val="Paragrafoelenco"/>
    <w:uiPriority w:val="34"/>
    <w:locked/>
    <w:rsid w:val="00920E93"/>
  </w:style>
  <w:style w:type="paragraph" w:customStyle="1" w:styleId="paragraph">
    <w:name w:val="paragraph"/>
    <w:basedOn w:val="Normale"/>
    <w:rsid w:val="00920E9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20E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0E93"/>
    <w:rPr>
      <w:rFonts w:ascii="Roboto" w:eastAsia="Calibri" w:hAnsi="Roboto" w:cs="+mn-cs"/>
      <w:color w:val="6A6A6A"/>
      <w:kern w:val="24"/>
      <w:szCs w:val="28"/>
      <w:lang w:val="en-GB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20E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0E93"/>
    <w:rPr>
      <w:rFonts w:ascii="Roboto" w:eastAsia="Calibri" w:hAnsi="Roboto" w:cs="+mn-cs"/>
      <w:color w:val="6A6A6A"/>
      <w:kern w:val="24"/>
      <w:szCs w:val="28"/>
      <w:lang w:val="en-GB"/>
      <w14:ligatures w14:val="none"/>
    </w:rPr>
  </w:style>
  <w:style w:type="paragraph" w:styleId="Revisione">
    <w:name w:val="Revision"/>
    <w:hidden/>
    <w:uiPriority w:val="99"/>
    <w:semiHidden/>
    <w:rsid w:val="00A95D65"/>
    <w:pPr>
      <w:spacing w:after="0" w:line="240" w:lineRule="auto"/>
    </w:pPr>
    <w:rPr>
      <w:rFonts w:ascii="Roboto" w:eastAsia="Calibri" w:hAnsi="Roboto" w:cs="+mn-cs"/>
      <w:color w:val="6A6A6A"/>
      <w:kern w:val="24"/>
      <w:szCs w:val="28"/>
      <w:lang w:val="en-GB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65540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5540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55400"/>
    <w:rPr>
      <w:rFonts w:ascii="Roboto" w:eastAsia="Calibri" w:hAnsi="Roboto" w:cs="+mn-cs"/>
      <w:color w:val="6A6A6A"/>
      <w:kern w:val="24"/>
      <w:sz w:val="20"/>
      <w:szCs w:val="20"/>
      <w:lang w:val="en-GB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540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55400"/>
    <w:rPr>
      <w:rFonts w:ascii="Roboto" w:eastAsia="Calibri" w:hAnsi="Roboto" w:cs="+mn-cs"/>
      <w:b/>
      <w:bCs/>
      <w:color w:val="6A6A6A"/>
      <w:kern w:val="24"/>
      <w:sz w:val="20"/>
      <w:szCs w:val="20"/>
      <w:lang w:val="en-GB"/>
      <w14:ligatures w14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241D9"/>
    <w:rPr>
      <w:color w:val="954F72" w:themeColor="followedHyperlink"/>
      <w:u w:val="single"/>
    </w:rPr>
  </w:style>
  <w:style w:type="table" w:customStyle="1" w:styleId="TableNormal">
    <w:name w:val="Table Normal"/>
    <w:uiPriority w:val="2"/>
    <w:qFormat/>
    <w:rsid w:val="00BA70CE"/>
    <w:pPr>
      <w:spacing w:after="0" w:line="240" w:lineRule="auto"/>
      <w:jc w:val="both"/>
    </w:pPr>
    <w:rPr>
      <w:rFonts w:ascii="Roboto" w:eastAsia="Roboto" w:hAnsi="Roboto" w:cs="Roboto"/>
      <w:color w:val="6A6A6A"/>
      <w:kern w:val="0"/>
      <w:lang w:eastAsia="it-IT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A70CE"/>
    <w:pPr>
      <w:widowControl w:val="0"/>
      <w:autoSpaceDE w:val="0"/>
      <w:autoSpaceDN w:val="0"/>
      <w:jc w:val="left"/>
    </w:pPr>
    <w:rPr>
      <w:rFonts w:eastAsia="Roboto" w:cs="Roboto"/>
      <w:color w:val="auto"/>
      <w:kern w:val="0"/>
      <w:szCs w:val="22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1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7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@annadefrancesc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vide.pastore@bancaifis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Di Martella Orsi</dc:creator>
  <cp:keywords/>
  <dc:description/>
  <cp:lastModifiedBy>Valentina Bizzotto</cp:lastModifiedBy>
  <cp:revision>2</cp:revision>
  <dcterms:created xsi:type="dcterms:W3CDTF">2025-10-14T14:50:00Z</dcterms:created>
  <dcterms:modified xsi:type="dcterms:W3CDTF">2025-10-14T14:50:00Z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7267c22-c9ee-48d2-811d-db06ef4f3f59_Enabled">
    <vt:lpwstr>true</vt:lpwstr>
  </property>
  <property fmtid="{D5CDD505-2E9C-101B-9397-08002B2CF9AE}" pid="3" name="MSIP_Label_27267c22-c9ee-48d2-811d-db06ef4f3f59_SetDate">
    <vt:lpwstr>2024-11-26T10:55:18Z</vt:lpwstr>
  </property>
  <property fmtid="{D5CDD505-2E9C-101B-9397-08002B2CF9AE}" pid="4" name="MSIP_Label_27267c22-c9ee-48d2-811d-db06ef4f3f59_Method">
    <vt:lpwstr>Privileged</vt:lpwstr>
  </property>
  <property fmtid="{D5CDD505-2E9C-101B-9397-08002B2CF9AE}" pid="5" name="MSIP_Label_27267c22-c9ee-48d2-811d-db06ef4f3f59_Name">
    <vt:lpwstr>Progetto DLP - Uso Interno</vt:lpwstr>
  </property>
  <property fmtid="{D5CDD505-2E9C-101B-9397-08002B2CF9AE}" pid="6" name="MSIP_Label_27267c22-c9ee-48d2-811d-db06ef4f3f59_SiteId">
    <vt:lpwstr>60adcee0-d531-4171-8292-e6c3a6ac5f64</vt:lpwstr>
  </property>
  <property fmtid="{D5CDD505-2E9C-101B-9397-08002B2CF9AE}" pid="7" name="MSIP_Label_27267c22-c9ee-48d2-811d-db06ef4f3f59_ActionId">
    <vt:lpwstr>c7e950d6-c459-4d37-b2ed-f53ee0b98995</vt:lpwstr>
  </property>
  <property fmtid="{D5CDD505-2E9C-101B-9397-08002B2CF9AE}" pid="8" name="MSIP_Label_27267c22-c9ee-48d2-811d-db06ef4f3f59_ContentBits">
    <vt:lpwstr>0</vt:lpwstr>
  </property>
</Properties>
</file>